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36E0" w14:textId="57E4A03D" w:rsidR="005866DE" w:rsidRDefault="00E153A6" w:rsidP="0018267D">
      <w:pPr>
        <w:pStyle w:val="Podtytu"/>
        <w:jc w:val="center"/>
        <w:rPr>
          <w:szCs w:val="22"/>
        </w:rPr>
      </w:pPr>
      <w:r>
        <w:rPr>
          <w:rFonts w:ascii="Arial" w:hAnsi="Arial"/>
          <w:szCs w:val="22"/>
        </w:rPr>
        <w:tab/>
      </w:r>
      <w:r>
        <w:rPr>
          <w:rFonts w:ascii="Arial" w:hAnsi="Arial"/>
          <w:szCs w:val="22"/>
        </w:rPr>
        <w:tab/>
      </w:r>
    </w:p>
    <w:p w14:paraId="62EB5B73" w14:textId="0A91714B" w:rsidR="0018267D" w:rsidRDefault="005866DE" w:rsidP="0018267D">
      <w:pPr>
        <w:pStyle w:val="Podtytu"/>
        <w:jc w:val="center"/>
        <w:rPr>
          <w:szCs w:val="22"/>
        </w:rPr>
      </w:pPr>
      <w:r>
        <w:rPr>
          <w:rFonts w:ascii="Arial" w:hAnsi="Arial"/>
          <w:szCs w:val="22"/>
        </w:rPr>
        <w:t xml:space="preserve">Załącznik nr 1 - </w:t>
      </w:r>
      <w:r w:rsidR="0018267D" w:rsidRPr="00C733CA">
        <w:rPr>
          <w:rFonts w:ascii="Arial" w:hAnsi="Arial"/>
          <w:szCs w:val="22"/>
        </w:rPr>
        <w:t>Wymagane Parametry Techniczne</w:t>
      </w:r>
    </w:p>
    <w:p w14:paraId="672A6659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0A37501D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21D36586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rFonts w:ascii="Arial" w:hAnsi="Arial"/>
          <w:szCs w:val="22"/>
        </w:rPr>
        <w:t>Wymagane Parametry Techniczne</w:t>
      </w:r>
    </w:p>
    <w:p w14:paraId="45EA7FF9" w14:textId="77777777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>Zamawiający: NZOZ BIF-MED S.C.</w:t>
      </w:r>
    </w:p>
    <w:p w14:paraId="503C596F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05F14787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r>
              <w:t>Pełna nazwa oferowanej lampy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4364EC78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4BB26C01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17A1C6FA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 w14:paraId="345B300D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294F2449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520"/>
        <w:gridCol w:w="4540"/>
        <w:gridCol w:w="1830"/>
        <w:gridCol w:w="2470"/>
      </w:tblGrid>
      <w:tr>
        <w:trPr>
          <w:tblHeader w:val="true"/>
        </w:trPr>
        <w:tc>
          <w:tcPr>
            <w:tcW w:type="dxa" w:w="52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type="dxa" w:w="454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type="dxa" w:w="183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type="dxa" w:w="247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Urządzenie fabrycznie nowe, kompletne i gotowe do pracy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2.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Bezcieniowa lampa diagnostyczna LED przeznaczona do profesjonalnego użytku medycznego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3.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Jednorodne oświetlenie pola badania z ograniczeniem powstawania cieni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4.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Natężenie oświetlenia w typowej odległości roboczej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Min. 30 000 lx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5.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Możliwość regulacji natężenia oświetlenia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6.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Wskaźnik oddawania barw CRI (Ra)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Min. 90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7.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Temperatura barwowa światła odpowiednia do badań diagnostycznych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Podać w 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8.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Średnica pola świetlnego w odległości roboczej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Podać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9.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Niskie wydzielanie ciepła w kierunku badanego pola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10.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Ramię umożliwiające płynną i stabilną regulację położenia głowicy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11.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Możliwość ustawienia głowicy pod różnymi kątami bez samoczynnej zmiany pozycji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12.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Mobilna podstawa jezdna wyposażona w kółka, w tym blokadę co najmniej dwóch kół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13.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Stabilna konstrukcja odporna na przewrócenie podczas użytkowania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14.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Uchwyt i obudowa odporne na czyszczenie oraz dezynfekcję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15.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Deklarowana trwałość źródła światła LED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Podać w godzinach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16.</w:t>
            </w:r>
          </w:p>
        </w:tc>
        <w:tc>
          <w:tcPr>
            <w:tcW w:type="dxa" w:w="454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Zasilanie sieciowe 230 V</w:t>
            </w:r>
          </w:p>
        </w:tc>
        <w:tc>
          <w:tcPr>
            <w:tcW w:type="dxa" w:w="183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17.</w:t>
            </w:r>
          </w:p>
        </w:tc>
        <w:tc>
          <w:tcPr>
            <w:tcW w:type="dxa" w:w="454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Instrukcja obsługi w języku polskim oraz szkolenie personelu</w:t>
            </w:r>
          </w:p>
        </w:tc>
        <w:tc>
          <w:tcPr>
            <w:tcW w:type="dxa" w:w="183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18.</w:t>
            </w:r>
          </w:p>
        </w:tc>
        <w:tc>
          <w:tcPr>
            <w:tcW w:type="dxa" w:w="454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Oznakowanie CE i zgodność z wymaganiami dla wyrobów medycznych</w:t>
            </w:r>
          </w:p>
        </w:tc>
        <w:tc>
          <w:tcPr>
            <w:tcW w:type="dxa" w:w="183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19.</w:t>
            </w:r>
          </w:p>
        </w:tc>
        <w:tc>
          <w:tcPr>
            <w:tcW w:type="dxa" w:w="454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Gwarancja wraz z serwisem na terenie Polski</w:t>
            </w:r>
          </w:p>
        </w:tc>
        <w:tc>
          <w:tcPr>
            <w:tcW w:type="dxa" w:w="183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Min. 24 miesiące</w:t>
            </w:r>
          </w:p>
        </w:tc>
        <w:tc>
          <w:tcPr>
            <w:tcW w:type="dxa" w:w="247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</w:rPr>
        <w:t>Oświadczenie oferenta:</w:t>
      </w:r>
    </w:p>
    <w:p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>
      <w:r>
        <w:rPr>
          <w:rFonts w:ascii="Arial" w:hAnsi="Arial"/>
        </w:rPr>
        <w:t>        miejscowość i data                                              podpis oferenta</w:t>
      </w:r>
    </w:p>
    <w:sectPr w:rsidR="00E35634" w:rsidRPr="009651E6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1E50F" w14:textId="77777777" w:rsidR="00FF4B9F" w:rsidRDefault="00FF4B9F" w:rsidP="00325DE1">
      <w:r>
        <w:separator/>
      </w:r>
    </w:p>
  </w:endnote>
  <w:endnote w:type="continuationSeparator" w:id="0">
    <w:p w14:paraId="12D128C3" w14:textId="77777777" w:rsidR="00FF4B9F" w:rsidRDefault="00FF4B9F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AF8AB" w14:textId="77777777" w:rsidR="00FF4B9F" w:rsidRDefault="00FF4B9F" w:rsidP="00325DE1">
      <w:r>
        <w:separator/>
      </w:r>
    </w:p>
  </w:footnote>
  <w:footnote w:type="continuationSeparator" w:id="0">
    <w:p w14:paraId="4619DDA6" w14:textId="77777777" w:rsidR="00FF4B9F" w:rsidRDefault="00FF4B9F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D055" w14:textId="44D04A90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8B3CD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5</Pages>
  <Words>952</Words>
  <Characters>5716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2009-05-27T16:20:00Z</cp:lastPrinted>
  <dcterms:created xsi:type="dcterms:W3CDTF">2025-03-06T14:15:00Z</dcterms:created>
  <dcterms:modified xsi:type="dcterms:W3CDTF">2026-07-16T04:49:00Z</dcterms:modified>
  <dc:title>Wymagane parametry techniczne – bezcieniowa lampa diagnostyczna</dc:title>
  <dc:subject>Formularz parametrów technicznych</dc:subject>
</cp:coreProperties>
</file>